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FDE53" w14:textId="77777777" w:rsidR="00DB226D" w:rsidRPr="00EA0DB3" w:rsidRDefault="00DB226D" w:rsidP="00DB226D">
      <w:pPr>
        <w:rPr>
          <w:rFonts w:ascii="Comic Sans MS" w:hAnsi="Comic Sans MS"/>
          <w:b/>
          <w:sz w:val="24"/>
          <w:szCs w:val="24"/>
          <w:u w:val="single"/>
        </w:rPr>
      </w:pPr>
    </w:p>
    <w:p w14:paraId="7D61021F" w14:textId="77777777" w:rsidR="00DB226D" w:rsidRPr="00EA0DB3" w:rsidRDefault="00DB226D" w:rsidP="00DB226D">
      <w:pPr>
        <w:rPr>
          <w:rFonts w:ascii="Comic Sans MS" w:hAnsi="Comic Sans MS"/>
          <w:sz w:val="24"/>
          <w:szCs w:val="24"/>
        </w:rPr>
      </w:pPr>
      <w:r w:rsidRPr="00EA0DB3">
        <w:rPr>
          <w:rFonts w:ascii="Comic Sans MS" w:hAnsi="Comic Sans MS"/>
          <w:sz w:val="24"/>
          <w:szCs w:val="24"/>
        </w:rPr>
        <w:t>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w:t>
      </w:r>
    </w:p>
    <w:tbl>
      <w:tblPr>
        <w:tblStyle w:val="TableGrid"/>
        <w:tblpPr w:leftFromText="180" w:rightFromText="180" w:vertAnchor="text" w:horzAnchor="margin" w:tblpY="88"/>
        <w:tblW w:w="0" w:type="auto"/>
        <w:tblLook w:val="04A0" w:firstRow="1" w:lastRow="0" w:firstColumn="1" w:lastColumn="0" w:noHBand="0" w:noVBand="1"/>
      </w:tblPr>
      <w:tblGrid>
        <w:gridCol w:w="4508"/>
        <w:gridCol w:w="4508"/>
      </w:tblGrid>
      <w:tr w:rsidR="00746701" w:rsidRPr="00EA0DB3" w14:paraId="18B385A0" w14:textId="77777777" w:rsidTr="00746701">
        <w:tc>
          <w:tcPr>
            <w:tcW w:w="4508" w:type="dxa"/>
          </w:tcPr>
          <w:p w14:paraId="39240F1A" w14:textId="77777777" w:rsidR="00746701" w:rsidRPr="00EA0DB3" w:rsidRDefault="00746701" w:rsidP="00746701">
            <w:pPr>
              <w:rPr>
                <w:rFonts w:ascii="Comic Sans MS" w:hAnsi="Comic Sans MS"/>
                <w:b/>
                <w:sz w:val="24"/>
                <w:szCs w:val="24"/>
                <w:u w:val="single"/>
              </w:rPr>
            </w:pPr>
            <w:r w:rsidRPr="00EA0DB3">
              <w:rPr>
                <w:rFonts w:ascii="Comic Sans MS" w:hAnsi="Comic Sans MS"/>
                <w:b/>
                <w:sz w:val="24"/>
                <w:szCs w:val="24"/>
                <w:u w:val="single"/>
              </w:rPr>
              <w:t xml:space="preserve">Detail </w:t>
            </w:r>
          </w:p>
        </w:tc>
        <w:tc>
          <w:tcPr>
            <w:tcW w:w="4508" w:type="dxa"/>
          </w:tcPr>
          <w:p w14:paraId="37642A32" w14:textId="77777777" w:rsidR="00746701" w:rsidRPr="00EA0DB3" w:rsidRDefault="00746701" w:rsidP="00746701">
            <w:pPr>
              <w:rPr>
                <w:rFonts w:ascii="Comic Sans MS" w:hAnsi="Comic Sans MS"/>
                <w:b/>
                <w:sz w:val="24"/>
                <w:szCs w:val="24"/>
                <w:u w:val="single"/>
              </w:rPr>
            </w:pPr>
            <w:r w:rsidRPr="00EA0DB3">
              <w:rPr>
                <w:rFonts w:ascii="Comic Sans MS" w:hAnsi="Comic Sans MS"/>
                <w:b/>
                <w:sz w:val="24"/>
                <w:szCs w:val="24"/>
                <w:u w:val="single"/>
              </w:rPr>
              <w:t xml:space="preserve">Information </w:t>
            </w:r>
          </w:p>
        </w:tc>
      </w:tr>
      <w:tr w:rsidR="00746701" w:rsidRPr="00EA0DB3" w14:paraId="1BBDCE78" w14:textId="77777777" w:rsidTr="00746701">
        <w:tc>
          <w:tcPr>
            <w:tcW w:w="4508" w:type="dxa"/>
          </w:tcPr>
          <w:p w14:paraId="3A1A0D36" w14:textId="77777777" w:rsidR="00746701" w:rsidRPr="00EA0DB3" w:rsidRDefault="00746701" w:rsidP="00746701">
            <w:pPr>
              <w:rPr>
                <w:rFonts w:ascii="Comic Sans MS" w:hAnsi="Comic Sans MS"/>
                <w:bCs/>
                <w:sz w:val="24"/>
                <w:szCs w:val="24"/>
              </w:rPr>
            </w:pPr>
            <w:r w:rsidRPr="00EA0DB3">
              <w:rPr>
                <w:rFonts w:ascii="Comic Sans MS" w:hAnsi="Comic Sans MS"/>
                <w:bCs/>
                <w:sz w:val="24"/>
                <w:szCs w:val="24"/>
              </w:rPr>
              <w:t>Academic year that this summary covers</w:t>
            </w:r>
          </w:p>
        </w:tc>
        <w:tc>
          <w:tcPr>
            <w:tcW w:w="4508" w:type="dxa"/>
          </w:tcPr>
          <w:p w14:paraId="1479B267" w14:textId="77777777" w:rsidR="00746701" w:rsidRPr="00EA0DB3" w:rsidRDefault="00746701" w:rsidP="00746701">
            <w:pPr>
              <w:rPr>
                <w:rFonts w:ascii="Comic Sans MS" w:hAnsi="Comic Sans MS"/>
                <w:bCs/>
                <w:sz w:val="24"/>
                <w:szCs w:val="24"/>
              </w:rPr>
            </w:pPr>
            <w:r w:rsidRPr="00EA0DB3">
              <w:rPr>
                <w:rFonts w:ascii="Comic Sans MS" w:hAnsi="Comic Sans MS"/>
                <w:bCs/>
                <w:sz w:val="24"/>
                <w:szCs w:val="24"/>
              </w:rPr>
              <w:t>2025-2026</w:t>
            </w:r>
          </w:p>
        </w:tc>
      </w:tr>
      <w:tr w:rsidR="00746701" w:rsidRPr="00EA0DB3" w14:paraId="0AF6B856" w14:textId="77777777" w:rsidTr="00746701">
        <w:tc>
          <w:tcPr>
            <w:tcW w:w="4508" w:type="dxa"/>
          </w:tcPr>
          <w:p w14:paraId="5BA69C25" w14:textId="77777777" w:rsidR="00746701" w:rsidRPr="00EA0DB3" w:rsidRDefault="00746701" w:rsidP="00746701">
            <w:pPr>
              <w:rPr>
                <w:rFonts w:ascii="Comic Sans MS" w:hAnsi="Comic Sans MS"/>
                <w:bCs/>
                <w:sz w:val="24"/>
                <w:szCs w:val="24"/>
              </w:rPr>
            </w:pPr>
            <w:r w:rsidRPr="00EA0DB3">
              <w:rPr>
                <w:rFonts w:ascii="Comic Sans MS" w:hAnsi="Comic Sans MS"/>
                <w:bCs/>
                <w:sz w:val="24"/>
                <w:szCs w:val="24"/>
              </w:rPr>
              <w:t xml:space="preserve">Date this summary was published </w:t>
            </w:r>
          </w:p>
        </w:tc>
        <w:tc>
          <w:tcPr>
            <w:tcW w:w="4508" w:type="dxa"/>
          </w:tcPr>
          <w:p w14:paraId="21C12D61" w14:textId="77777777" w:rsidR="00746701" w:rsidRPr="00EA0DB3" w:rsidRDefault="00746701" w:rsidP="00746701">
            <w:pPr>
              <w:rPr>
                <w:rFonts w:ascii="Comic Sans MS" w:hAnsi="Comic Sans MS"/>
                <w:bCs/>
                <w:sz w:val="24"/>
                <w:szCs w:val="24"/>
              </w:rPr>
            </w:pPr>
            <w:r w:rsidRPr="00EA0DB3">
              <w:rPr>
                <w:rFonts w:ascii="Comic Sans MS" w:hAnsi="Comic Sans MS"/>
                <w:bCs/>
                <w:sz w:val="24"/>
                <w:szCs w:val="24"/>
              </w:rPr>
              <w:t>December 2025</w:t>
            </w:r>
          </w:p>
        </w:tc>
      </w:tr>
      <w:tr w:rsidR="00746701" w:rsidRPr="00EA0DB3" w14:paraId="1F82DDDB" w14:textId="77777777" w:rsidTr="00746701">
        <w:tc>
          <w:tcPr>
            <w:tcW w:w="4508" w:type="dxa"/>
          </w:tcPr>
          <w:p w14:paraId="360A6368" w14:textId="77777777" w:rsidR="00746701" w:rsidRPr="00EA0DB3" w:rsidRDefault="00746701" w:rsidP="00746701">
            <w:pPr>
              <w:rPr>
                <w:rFonts w:ascii="Comic Sans MS" w:hAnsi="Comic Sans MS"/>
                <w:bCs/>
                <w:sz w:val="24"/>
                <w:szCs w:val="24"/>
              </w:rPr>
            </w:pPr>
            <w:r w:rsidRPr="00EA0DB3">
              <w:rPr>
                <w:rFonts w:ascii="Comic Sans MS" w:hAnsi="Comic Sans MS"/>
                <w:bCs/>
                <w:sz w:val="24"/>
                <w:szCs w:val="24"/>
              </w:rPr>
              <w:t xml:space="preserve">Date this summary will be reviewed </w:t>
            </w:r>
          </w:p>
        </w:tc>
        <w:tc>
          <w:tcPr>
            <w:tcW w:w="4508" w:type="dxa"/>
          </w:tcPr>
          <w:p w14:paraId="47944E0B" w14:textId="77777777" w:rsidR="00746701" w:rsidRPr="00EA0DB3" w:rsidRDefault="00746701" w:rsidP="00746701">
            <w:pPr>
              <w:rPr>
                <w:rFonts w:ascii="Comic Sans MS" w:hAnsi="Comic Sans MS"/>
                <w:bCs/>
                <w:sz w:val="24"/>
                <w:szCs w:val="24"/>
              </w:rPr>
            </w:pPr>
            <w:r w:rsidRPr="00EA0DB3">
              <w:rPr>
                <w:rFonts w:ascii="Comic Sans MS" w:hAnsi="Comic Sans MS"/>
                <w:bCs/>
                <w:sz w:val="24"/>
                <w:szCs w:val="24"/>
              </w:rPr>
              <w:t>September 2026</w:t>
            </w:r>
          </w:p>
        </w:tc>
      </w:tr>
      <w:tr w:rsidR="00746701" w:rsidRPr="00EA0DB3" w14:paraId="53121E7A" w14:textId="77777777" w:rsidTr="00746701">
        <w:tc>
          <w:tcPr>
            <w:tcW w:w="4508" w:type="dxa"/>
          </w:tcPr>
          <w:p w14:paraId="7A85D693" w14:textId="77777777" w:rsidR="00746701" w:rsidRPr="00EA0DB3" w:rsidRDefault="00746701" w:rsidP="00746701">
            <w:pPr>
              <w:rPr>
                <w:rFonts w:ascii="Comic Sans MS" w:hAnsi="Comic Sans MS"/>
                <w:bCs/>
                <w:sz w:val="24"/>
                <w:szCs w:val="24"/>
              </w:rPr>
            </w:pPr>
            <w:r w:rsidRPr="00EA0DB3">
              <w:rPr>
                <w:rFonts w:ascii="Comic Sans MS" w:hAnsi="Comic Sans MS"/>
                <w:bCs/>
                <w:sz w:val="24"/>
                <w:szCs w:val="24"/>
              </w:rPr>
              <w:t xml:space="preserve">Name of the school music lead </w:t>
            </w:r>
          </w:p>
        </w:tc>
        <w:tc>
          <w:tcPr>
            <w:tcW w:w="4508" w:type="dxa"/>
          </w:tcPr>
          <w:p w14:paraId="7B85B232" w14:textId="77777777" w:rsidR="00746701" w:rsidRPr="00EA0DB3" w:rsidRDefault="00746701" w:rsidP="00746701">
            <w:pPr>
              <w:rPr>
                <w:rFonts w:ascii="Comic Sans MS" w:hAnsi="Comic Sans MS"/>
                <w:bCs/>
                <w:sz w:val="24"/>
                <w:szCs w:val="24"/>
              </w:rPr>
            </w:pPr>
            <w:r w:rsidRPr="00EA0DB3">
              <w:rPr>
                <w:rFonts w:ascii="Comic Sans MS" w:hAnsi="Comic Sans MS"/>
                <w:bCs/>
                <w:sz w:val="24"/>
                <w:szCs w:val="24"/>
              </w:rPr>
              <w:t>Lucy Coombs/ Martha Baylis</w:t>
            </w:r>
          </w:p>
        </w:tc>
      </w:tr>
      <w:tr w:rsidR="00746701" w:rsidRPr="00EA0DB3" w14:paraId="0D7884B7" w14:textId="77777777" w:rsidTr="00746701">
        <w:tc>
          <w:tcPr>
            <w:tcW w:w="4508" w:type="dxa"/>
          </w:tcPr>
          <w:p w14:paraId="792800F7" w14:textId="77777777" w:rsidR="00746701" w:rsidRPr="00EA0DB3" w:rsidRDefault="00746701" w:rsidP="00746701">
            <w:pPr>
              <w:rPr>
                <w:rFonts w:ascii="Comic Sans MS" w:hAnsi="Comic Sans MS"/>
                <w:bCs/>
                <w:sz w:val="24"/>
                <w:szCs w:val="24"/>
              </w:rPr>
            </w:pPr>
            <w:r w:rsidRPr="00EA0DB3">
              <w:rPr>
                <w:rFonts w:ascii="Comic Sans MS" w:hAnsi="Comic Sans MS"/>
                <w:bCs/>
                <w:sz w:val="24"/>
                <w:szCs w:val="24"/>
              </w:rPr>
              <w:t>Name of local music hub</w:t>
            </w:r>
          </w:p>
        </w:tc>
        <w:tc>
          <w:tcPr>
            <w:tcW w:w="4508" w:type="dxa"/>
          </w:tcPr>
          <w:p w14:paraId="0EB9EAFC" w14:textId="77777777" w:rsidR="00746701" w:rsidRPr="00EA0DB3" w:rsidRDefault="00746701" w:rsidP="00746701">
            <w:pPr>
              <w:rPr>
                <w:rFonts w:ascii="Comic Sans MS" w:hAnsi="Comic Sans MS"/>
                <w:bCs/>
                <w:sz w:val="24"/>
                <w:szCs w:val="24"/>
              </w:rPr>
            </w:pPr>
            <w:r w:rsidRPr="00EA0DB3">
              <w:rPr>
                <w:rFonts w:ascii="Comic Sans MS" w:hAnsi="Comic Sans MS"/>
                <w:bCs/>
                <w:sz w:val="24"/>
                <w:szCs w:val="24"/>
              </w:rPr>
              <w:t>Hampshire music hub</w:t>
            </w:r>
          </w:p>
        </w:tc>
      </w:tr>
      <w:tr w:rsidR="00746701" w:rsidRPr="00EA0DB3" w14:paraId="42872859" w14:textId="77777777" w:rsidTr="00746701">
        <w:tc>
          <w:tcPr>
            <w:tcW w:w="4508" w:type="dxa"/>
          </w:tcPr>
          <w:p w14:paraId="638818AD" w14:textId="77777777" w:rsidR="00746701" w:rsidRPr="00EA0DB3" w:rsidRDefault="00746701" w:rsidP="00746701">
            <w:pPr>
              <w:rPr>
                <w:rFonts w:ascii="Comic Sans MS" w:hAnsi="Comic Sans MS"/>
                <w:bCs/>
                <w:sz w:val="24"/>
                <w:szCs w:val="24"/>
              </w:rPr>
            </w:pPr>
            <w:r w:rsidRPr="00EA0DB3">
              <w:rPr>
                <w:rFonts w:ascii="Comic Sans MS" w:hAnsi="Comic Sans MS"/>
                <w:bCs/>
                <w:sz w:val="24"/>
                <w:szCs w:val="24"/>
              </w:rPr>
              <w:t xml:space="preserve">Name of other music education organisations </w:t>
            </w:r>
          </w:p>
        </w:tc>
        <w:tc>
          <w:tcPr>
            <w:tcW w:w="4508" w:type="dxa"/>
          </w:tcPr>
          <w:p w14:paraId="77278786" w14:textId="77777777" w:rsidR="00746701" w:rsidRPr="00EA0DB3" w:rsidRDefault="00746701" w:rsidP="00746701">
            <w:pPr>
              <w:rPr>
                <w:rFonts w:ascii="Comic Sans MS" w:hAnsi="Comic Sans MS"/>
                <w:bCs/>
                <w:sz w:val="24"/>
                <w:szCs w:val="24"/>
              </w:rPr>
            </w:pPr>
            <w:r w:rsidRPr="00EA0DB3">
              <w:rPr>
                <w:rFonts w:ascii="Comic Sans MS" w:hAnsi="Comic Sans MS"/>
                <w:bCs/>
                <w:sz w:val="24"/>
                <w:szCs w:val="24"/>
              </w:rPr>
              <w:t>Dancer Music: £78 per term (12 Weeks)</w:t>
            </w:r>
          </w:p>
        </w:tc>
      </w:tr>
    </w:tbl>
    <w:p w14:paraId="0FD3065D" w14:textId="09F51C76" w:rsidR="00DB226D" w:rsidRPr="00EA0DB3" w:rsidRDefault="00DB226D" w:rsidP="00DB226D">
      <w:pPr>
        <w:rPr>
          <w:rFonts w:ascii="Comic Sans MS" w:hAnsi="Comic Sans MS"/>
          <w:sz w:val="24"/>
          <w:szCs w:val="24"/>
        </w:rPr>
      </w:pPr>
    </w:p>
    <w:p w14:paraId="2DA7EA83" w14:textId="77777777" w:rsidR="00DB226D" w:rsidRPr="00EA0DB3" w:rsidRDefault="00DB226D" w:rsidP="00DB226D">
      <w:pPr>
        <w:rPr>
          <w:sz w:val="24"/>
          <w:szCs w:val="24"/>
        </w:rPr>
      </w:pPr>
    </w:p>
    <w:p w14:paraId="244166F6" w14:textId="77777777" w:rsidR="00DB226D" w:rsidRPr="00EA0DB3" w:rsidRDefault="00DB226D" w:rsidP="00DB226D">
      <w:pPr>
        <w:jc w:val="center"/>
        <w:rPr>
          <w:sz w:val="24"/>
          <w:szCs w:val="24"/>
        </w:rPr>
      </w:pPr>
    </w:p>
    <w:p w14:paraId="21ED83E9" w14:textId="77777777" w:rsidR="00DB226D" w:rsidRPr="00EA0DB3" w:rsidRDefault="00DB226D" w:rsidP="00DB226D">
      <w:pPr>
        <w:rPr>
          <w:rFonts w:ascii="Comic Sans MS" w:hAnsi="Comic Sans MS"/>
          <w:b/>
          <w:bCs/>
          <w:sz w:val="24"/>
          <w:szCs w:val="24"/>
          <w:u w:val="single"/>
        </w:rPr>
      </w:pPr>
    </w:p>
    <w:p w14:paraId="400AA429" w14:textId="77777777" w:rsidR="00746701" w:rsidRPr="00EA0DB3" w:rsidRDefault="00746701" w:rsidP="00DB226D">
      <w:pPr>
        <w:rPr>
          <w:rFonts w:ascii="Comic Sans MS" w:hAnsi="Comic Sans MS"/>
          <w:b/>
          <w:bCs/>
          <w:sz w:val="24"/>
          <w:szCs w:val="24"/>
          <w:u w:val="single"/>
        </w:rPr>
      </w:pPr>
    </w:p>
    <w:p w14:paraId="3EFBECF5" w14:textId="77777777" w:rsidR="00746701" w:rsidRPr="00EA0DB3" w:rsidRDefault="00746701" w:rsidP="00DB226D">
      <w:pPr>
        <w:rPr>
          <w:rFonts w:ascii="Comic Sans MS" w:hAnsi="Comic Sans MS"/>
          <w:b/>
          <w:bCs/>
          <w:sz w:val="24"/>
          <w:szCs w:val="24"/>
          <w:u w:val="single"/>
        </w:rPr>
      </w:pPr>
    </w:p>
    <w:p w14:paraId="5AED5F48" w14:textId="77777777" w:rsidR="00746701" w:rsidRPr="00EA0DB3" w:rsidRDefault="00746701" w:rsidP="00DB226D">
      <w:pPr>
        <w:rPr>
          <w:rFonts w:ascii="Comic Sans MS" w:hAnsi="Comic Sans MS"/>
          <w:b/>
          <w:bCs/>
          <w:sz w:val="24"/>
          <w:szCs w:val="24"/>
          <w:u w:val="single"/>
        </w:rPr>
      </w:pPr>
    </w:p>
    <w:p w14:paraId="78D71DCE" w14:textId="77777777" w:rsidR="00746701" w:rsidRPr="00EA0DB3" w:rsidRDefault="00746701" w:rsidP="00DB226D">
      <w:pPr>
        <w:rPr>
          <w:rFonts w:ascii="Comic Sans MS" w:hAnsi="Comic Sans MS"/>
          <w:b/>
          <w:bCs/>
          <w:sz w:val="24"/>
          <w:szCs w:val="24"/>
          <w:u w:val="single"/>
        </w:rPr>
      </w:pPr>
    </w:p>
    <w:p w14:paraId="4B05DF00" w14:textId="5F6D22A6" w:rsidR="00DB226D" w:rsidRPr="00EA0DB3" w:rsidRDefault="00DB226D" w:rsidP="00DB226D">
      <w:pPr>
        <w:rPr>
          <w:rFonts w:ascii="Comic Sans MS" w:hAnsi="Comic Sans MS"/>
          <w:b/>
          <w:bCs/>
          <w:sz w:val="24"/>
          <w:szCs w:val="24"/>
          <w:u w:val="single"/>
        </w:rPr>
      </w:pPr>
      <w:r w:rsidRPr="00EA0DB3">
        <w:rPr>
          <w:rFonts w:ascii="Comic Sans MS" w:hAnsi="Comic Sans MS"/>
          <w:b/>
          <w:bCs/>
          <w:sz w:val="24"/>
          <w:szCs w:val="24"/>
          <w:u w:val="single"/>
        </w:rPr>
        <w:t>Part A: Music Curriculum</w:t>
      </w:r>
    </w:p>
    <w:p w14:paraId="5E97F861" w14:textId="6A43326C" w:rsidR="00F70941" w:rsidRDefault="00F70941" w:rsidP="00F70941">
      <w:pPr>
        <w:rPr>
          <w:rFonts w:ascii="Comic Sans MS" w:hAnsi="Comic Sans MS"/>
          <w:sz w:val="24"/>
          <w:szCs w:val="24"/>
        </w:rPr>
      </w:pPr>
      <w:r w:rsidRPr="00EA0DB3">
        <w:rPr>
          <w:rFonts w:ascii="Comic Sans MS" w:hAnsi="Comic Sans MS"/>
          <w:sz w:val="24"/>
          <w:szCs w:val="24"/>
        </w:rPr>
        <w:t xml:space="preserve">Our curriculum is informed by the National curriculum, Hampshire Music hub and the model music curriculum. </w:t>
      </w:r>
      <w:r w:rsidR="00746701" w:rsidRPr="00EA0DB3">
        <w:rPr>
          <w:rFonts w:ascii="Comic Sans MS" w:hAnsi="Comic Sans MS"/>
          <w:sz w:val="24"/>
          <w:szCs w:val="24"/>
        </w:rPr>
        <w:t>A copy of our most up-to-date curriculum can be found on our website using the following link:</w:t>
      </w:r>
    </w:p>
    <w:p w14:paraId="2EF24236" w14:textId="5DFCC1AF" w:rsidR="00122E01" w:rsidRDefault="00122E01" w:rsidP="00F70941">
      <w:pPr>
        <w:rPr>
          <w:rFonts w:ascii="Comic Sans MS" w:hAnsi="Comic Sans MS"/>
          <w:sz w:val="24"/>
          <w:szCs w:val="24"/>
        </w:rPr>
      </w:pPr>
      <w:hyperlink r:id="rId7" w:history="1">
        <w:r w:rsidRPr="008A272B">
          <w:rPr>
            <w:rStyle w:val="Hyperlink"/>
            <w:rFonts w:ascii="Comic Sans MS" w:hAnsi="Comic Sans MS"/>
            <w:sz w:val="24"/>
            <w:szCs w:val="24"/>
          </w:rPr>
          <w:t>https://www.talaverajunior.co.uk/learning/foundation-subjects?stage=Stage</w:t>
        </w:r>
      </w:hyperlink>
    </w:p>
    <w:p w14:paraId="556696E5" w14:textId="77777777" w:rsidR="00122E01" w:rsidRPr="00EA0DB3" w:rsidRDefault="00122E01" w:rsidP="00F70941">
      <w:pPr>
        <w:rPr>
          <w:rFonts w:ascii="Comic Sans MS" w:hAnsi="Comic Sans MS"/>
          <w:sz w:val="24"/>
          <w:szCs w:val="24"/>
        </w:rPr>
      </w:pPr>
    </w:p>
    <w:p w14:paraId="069A65CD" w14:textId="5EF6A93D" w:rsidR="00E56715" w:rsidRPr="00EA0DB3" w:rsidRDefault="00F70941" w:rsidP="00746701">
      <w:pPr>
        <w:rPr>
          <w:rFonts w:ascii="Comic Sans MS" w:hAnsi="Comic Sans MS"/>
          <w:sz w:val="24"/>
          <w:szCs w:val="24"/>
        </w:rPr>
      </w:pPr>
      <w:r w:rsidRPr="00EA0DB3">
        <w:rPr>
          <w:rFonts w:ascii="Comic Sans MS" w:hAnsi="Comic Sans MS" w:cs="Calibri"/>
          <w:bCs/>
          <w:sz w:val="24"/>
          <w:szCs w:val="24"/>
        </w:rPr>
        <w:t xml:space="preserve">At Talavera, we understand the importance of a varied musical curriculum in providing cultural capital for our pupils. As such, by the end of their time with us, children will be able to sing and play </w:t>
      </w:r>
      <w:r w:rsidRPr="00EA0DB3">
        <w:rPr>
          <w:rFonts w:ascii="Comic Sans MS" w:hAnsi="Comic Sans MS" w:cs="Arial"/>
          <w:color w:val="0B0C0C"/>
          <w:sz w:val="24"/>
          <w:szCs w:val="24"/>
          <w:lang w:eastAsia="en-GB"/>
        </w:rPr>
        <w:t xml:space="preserve">musically with increasing confidence and control. They will develop an understanding of musical composition, by organising and manipulating ideas within musical structures and reproducing sounds from aural memory. Children will have the opportunity to play and perform in solo and ensemble contexts, using their voices and playing musical instruments with increasing accuracy, fluency, control and expression. </w:t>
      </w:r>
      <w:r w:rsidR="00746701" w:rsidRPr="00EA0DB3">
        <w:rPr>
          <w:rFonts w:ascii="Comic Sans MS" w:hAnsi="Comic Sans MS" w:cs="Arial"/>
          <w:color w:val="0B0C0C"/>
          <w:sz w:val="24"/>
          <w:szCs w:val="24"/>
          <w:lang w:eastAsia="en-GB"/>
        </w:rPr>
        <w:t>T</w:t>
      </w:r>
      <w:r w:rsidR="00746701" w:rsidRPr="00EA0DB3">
        <w:rPr>
          <w:rFonts w:ascii="Comic Sans MS" w:hAnsi="Comic Sans MS"/>
          <w:sz w:val="24"/>
          <w:szCs w:val="24"/>
        </w:rPr>
        <w:t>hey will develop their ability to compose music for a range of purposes using the dimensions of music; use and understand staff and other musical notations; appreciate and understand a wide range of high-quality live and recorded music drawn from different traditions and from great composers and musicians; and develop an understanding of the history of music.</w:t>
      </w:r>
    </w:p>
    <w:p w14:paraId="37C76B8B" w14:textId="787579ED" w:rsidR="00746701" w:rsidRPr="00EA0DB3" w:rsidRDefault="00746701" w:rsidP="00746701">
      <w:pPr>
        <w:rPr>
          <w:rFonts w:ascii="Comic Sans MS" w:hAnsi="Comic Sans MS"/>
          <w:sz w:val="24"/>
          <w:szCs w:val="24"/>
        </w:rPr>
      </w:pPr>
    </w:p>
    <w:p w14:paraId="3A49D921" w14:textId="0BF9FDF9" w:rsidR="00746701" w:rsidRPr="00EA0DB3" w:rsidRDefault="00746701" w:rsidP="00746701">
      <w:pPr>
        <w:rPr>
          <w:sz w:val="24"/>
          <w:szCs w:val="24"/>
        </w:rPr>
      </w:pPr>
      <w:r w:rsidRPr="00EA0DB3">
        <w:rPr>
          <w:rFonts w:ascii="Comic Sans MS" w:hAnsi="Comic Sans MS"/>
          <w:sz w:val="24"/>
          <w:szCs w:val="24"/>
        </w:rPr>
        <w:t>Music is taught on a weekly basis throughout the year</w:t>
      </w:r>
      <w:r w:rsidR="00EA0DB3" w:rsidRPr="00EA0DB3">
        <w:rPr>
          <w:rFonts w:ascii="Comic Sans MS" w:hAnsi="Comic Sans MS"/>
          <w:sz w:val="24"/>
          <w:szCs w:val="24"/>
        </w:rPr>
        <w:t xml:space="preserve"> with teachers being given the opportunity to block the sessions if they feel more appropriate for the unit of work. Year 4 children are taught by an external music teacher provided by Hampshire County Council through their Listen2Me program. This bought in expertise enables our children to have access to both specialist teachers and a wider range of instruments.</w:t>
      </w:r>
    </w:p>
    <w:p w14:paraId="4C5CFA60" w14:textId="25FE092C" w:rsidR="00DB226D" w:rsidRPr="00EA0DB3" w:rsidRDefault="00DB226D" w:rsidP="001137D0">
      <w:pPr>
        <w:jc w:val="center"/>
        <w:rPr>
          <w:rFonts w:ascii="Comic Sans MS" w:hAnsi="Comic Sans MS"/>
          <w:sz w:val="24"/>
          <w:szCs w:val="24"/>
        </w:rPr>
      </w:pPr>
    </w:p>
    <w:p w14:paraId="1DB29DBA" w14:textId="28A9FA81" w:rsidR="00DB226D" w:rsidRPr="00EA0DB3" w:rsidRDefault="00DB226D" w:rsidP="00DB226D">
      <w:pPr>
        <w:rPr>
          <w:rFonts w:ascii="Comic Sans MS" w:hAnsi="Comic Sans MS"/>
          <w:b/>
          <w:bCs/>
          <w:sz w:val="24"/>
          <w:szCs w:val="24"/>
          <w:u w:val="single"/>
        </w:rPr>
      </w:pPr>
      <w:r w:rsidRPr="00EA0DB3">
        <w:rPr>
          <w:rFonts w:ascii="Comic Sans MS" w:hAnsi="Comic Sans MS"/>
          <w:b/>
          <w:bCs/>
          <w:sz w:val="24"/>
          <w:szCs w:val="24"/>
          <w:u w:val="single"/>
        </w:rPr>
        <w:t>Part B: Extra – curricular</w:t>
      </w:r>
      <w:r w:rsidR="008C1463" w:rsidRPr="00EA0DB3">
        <w:rPr>
          <w:rFonts w:ascii="Comic Sans MS" w:hAnsi="Comic Sans MS"/>
          <w:b/>
          <w:bCs/>
          <w:sz w:val="24"/>
          <w:szCs w:val="24"/>
          <w:u w:val="single"/>
        </w:rPr>
        <w:t xml:space="preserve"> music</w:t>
      </w:r>
      <w:r w:rsidRPr="00EA0DB3">
        <w:rPr>
          <w:rFonts w:ascii="Comic Sans MS" w:hAnsi="Comic Sans MS"/>
          <w:b/>
          <w:bCs/>
          <w:sz w:val="24"/>
          <w:szCs w:val="24"/>
          <w:u w:val="single"/>
        </w:rPr>
        <w:t xml:space="preserve"> </w:t>
      </w:r>
    </w:p>
    <w:p w14:paraId="35CE4D2F" w14:textId="798FD7FD" w:rsidR="00DB226D" w:rsidRPr="00EA0DB3" w:rsidRDefault="00DB226D" w:rsidP="00DB226D">
      <w:pPr>
        <w:rPr>
          <w:rFonts w:ascii="Comic Sans MS" w:hAnsi="Comic Sans MS"/>
          <w:sz w:val="24"/>
          <w:szCs w:val="24"/>
        </w:rPr>
      </w:pPr>
      <w:r w:rsidRPr="00EA0DB3">
        <w:rPr>
          <w:rFonts w:ascii="Comic Sans MS" w:hAnsi="Comic Sans MS"/>
          <w:sz w:val="24"/>
          <w:szCs w:val="24"/>
        </w:rPr>
        <w:t>Children at Talavera have many opportunities to practise music outside of the classroom</w:t>
      </w:r>
      <w:r w:rsidR="00AC7EE3" w:rsidRPr="00EA0DB3">
        <w:rPr>
          <w:rFonts w:ascii="Comic Sans MS" w:hAnsi="Comic Sans MS"/>
          <w:sz w:val="24"/>
          <w:szCs w:val="24"/>
        </w:rPr>
        <w:t xml:space="preserve">. These can be joined by pupils through Arbor </w:t>
      </w:r>
      <w:r w:rsidR="00556380" w:rsidRPr="00EA0DB3">
        <w:rPr>
          <w:rFonts w:ascii="Comic Sans MS" w:hAnsi="Comic Sans MS"/>
          <w:sz w:val="24"/>
          <w:szCs w:val="24"/>
        </w:rPr>
        <w:t xml:space="preserve">every half term and they run in </w:t>
      </w:r>
      <w:r w:rsidR="00746701" w:rsidRPr="00EA0DB3">
        <w:rPr>
          <w:rFonts w:ascii="Comic Sans MS" w:hAnsi="Comic Sans MS"/>
          <w:sz w:val="24"/>
          <w:szCs w:val="24"/>
        </w:rPr>
        <w:t>10-week</w:t>
      </w:r>
      <w:r w:rsidR="00556380" w:rsidRPr="00EA0DB3">
        <w:rPr>
          <w:rFonts w:ascii="Comic Sans MS" w:hAnsi="Comic Sans MS"/>
          <w:sz w:val="24"/>
          <w:szCs w:val="24"/>
        </w:rPr>
        <w:t xml:space="preserve"> blocks. </w:t>
      </w:r>
      <w:r w:rsidR="00AC7EE3" w:rsidRPr="00EA0DB3">
        <w:rPr>
          <w:rFonts w:ascii="Comic Sans MS" w:hAnsi="Comic Sans MS"/>
          <w:sz w:val="24"/>
          <w:szCs w:val="24"/>
        </w:rPr>
        <w:t xml:space="preserve"> </w:t>
      </w:r>
      <w:r w:rsidR="00556380" w:rsidRPr="00EA0DB3">
        <w:rPr>
          <w:rFonts w:ascii="Comic Sans MS" w:hAnsi="Comic Sans MS"/>
          <w:sz w:val="24"/>
          <w:szCs w:val="24"/>
        </w:rPr>
        <w:t>Guitar</w:t>
      </w:r>
      <w:r w:rsidR="008C1463" w:rsidRPr="00EA0DB3">
        <w:rPr>
          <w:rFonts w:ascii="Comic Sans MS" w:hAnsi="Comic Sans MS"/>
          <w:sz w:val="24"/>
          <w:szCs w:val="24"/>
        </w:rPr>
        <w:t>, drum and keyboards</w:t>
      </w:r>
      <w:r w:rsidR="00556380" w:rsidRPr="00EA0DB3">
        <w:rPr>
          <w:rFonts w:ascii="Comic Sans MS" w:hAnsi="Comic Sans MS"/>
          <w:sz w:val="24"/>
          <w:szCs w:val="24"/>
        </w:rPr>
        <w:t xml:space="preserve"> lessons are </w:t>
      </w:r>
      <w:r w:rsidR="00746701" w:rsidRPr="00EA0DB3">
        <w:rPr>
          <w:rFonts w:ascii="Comic Sans MS" w:hAnsi="Comic Sans MS"/>
          <w:sz w:val="24"/>
          <w:szCs w:val="24"/>
        </w:rPr>
        <w:t>provided by</w:t>
      </w:r>
      <w:r w:rsidR="00556380" w:rsidRPr="00EA0DB3">
        <w:rPr>
          <w:rFonts w:ascii="Comic Sans MS" w:hAnsi="Comic Sans MS"/>
          <w:sz w:val="24"/>
          <w:szCs w:val="24"/>
        </w:rPr>
        <w:t xml:space="preserve"> an external agency and have an additional cost.</w:t>
      </w:r>
      <w:r w:rsidR="00746701" w:rsidRPr="00EA0DB3">
        <w:rPr>
          <w:rFonts w:ascii="Comic Sans MS" w:hAnsi="Comic Sans MS"/>
          <w:sz w:val="24"/>
          <w:szCs w:val="24"/>
        </w:rPr>
        <w:t xml:space="preserve"> Choir is run by a school teacher and once again runs in a 10-week block.</w:t>
      </w:r>
    </w:p>
    <w:p w14:paraId="1915C1BE" w14:textId="4F4719AE" w:rsidR="00DB226D" w:rsidRPr="00EA0DB3" w:rsidRDefault="00DB226D" w:rsidP="00DB226D">
      <w:pPr>
        <w:pStyle w:val="ListParagraph"/>
        <w:numPr>
          <w:ilvl w:val="0"/>
          <w:numId w:val="15"/>
        </w:numPr>
        <w:rPr>
          <w:rFonts w:ascii="Comic Sans MS" w:hAnsi="Comic Sans MS"/>
          <w:sz w:val="24"/>
          <w:szCs w:val="24"/>
        </w:rPr>
      </w:pPr>
      <w:r w:rsidRPr="00EA0DB3">
        <w:rPr>
          <w:rFonts w:ascii="Comic Sans MS" w:hAnsi="Comic Sans MS"/>
          <w:sz w:val="24"/>
          <w:szCs w:val="24"/>
        </w:rPr>
        <w:t>Guitar</w:t>
      </w:r>
      <w:r w:rsidR="008C1463" w:rsidRPr="00EA0DB3">
        <w:rPr>
          <w:rFonts w:ascii="Comic Sans MS" w:hAnsi="Comic Sans MS"/>
          <w:sz w:val="24"/>
          <w:szCs w:val="24"/>
        </w:rPr>
        <w:t>, drums or keyboard</w:t>
      </w:r>
      <w:r w:rsidRPr="00EA0DB3">
        <w:rPr>
          <w:rFonts w:ascii="Comic Sans MS" w:hAnsi="Comic Sans MS"/>
          <w:sz w:val="24"/>
          <w:szCs w:val="24"/>
        </w:rPr>
        <w:t xml:space="preserve"> lessons</w:t>
      </w:r>
      <w:r w:rsidR="008C1463" w:rsidRPr="00EA0DB3">
        <w:rPr>
          <w:rFonts w:ascii="Comic Sans MS" w:hAnsi="Comic Sans MS"/>
          <w:sz w:val="24"/>
          <w:szCs w:val="24"/>
        </w:rPr>
        <w:t xml:space="preserve"> which include grading of children</w:t>
      </w:r>
      <w:r w:rsidRPr="00EA0DB3">
        <w:rPr>
          <w:rFonts w:ascii="Comic Sans MS" w:hAnsi="Comic Sans MS"/>
          <w:sz w:val="24"/>
          <w:szCs w:val="24"/>
        </w:rPr>
        <w:t xml:space="preserve"> </w:t>
      </w:r>
      <w:r w:rsidR="00556380" w:rsidRPr="00EA0DB3">
        <w:rPr>
          <w:rFonts w:ascii="Comic Sans MS" w:hAnsi="Comic Sans MS"/>
          <w:sz w:val="24"/>
          <w:szCs w:val="24"/>
        </w:rPr>
        <w:t>(£78 per term)</w:t>
      </w:r>
    </w:p>
    <w:p w14:paraId="7B30C1B2" w14:textId="62D18B6D" w:rsidR="00DB226D" w:rsidRPr="00EA0DB3" w:rsidRDefault="00DB226D" w:rsidP="00DB226D">
      <w:pPr>
        <w:pStyle w:val="ListParagraph"/>
        <w:numPr>
          <w:ilvl w:val="0"/>
          <w:numId w:val="15"/>
        </w:numPr>
        <w:rPr>
          <w:rFonts w:ascii="Comic Sans MS" w:hAnsi="Comic Sans MS"/>
          <w:sz w:val="24"/>
          <w:szCs w:val="24"/>
        </w:rPr>
      </w:pPr>
      <w:r w:rsidRPr="00EA0DB3">
        <w:rPr>
          <w:rFonts w:ascii="Comic Sans MS" w:hAnsi="Comic Sans MS"/>
          <w:sz w:val="24"/>
          <w:szCs w:val="24"/>
        </w:rPr>
        <w:t xml:space="preserve">Choir </w:t>
      </w:r>
      <w:r w:rsidR="00556380" w:rsidRPr="00EA0DB3">
        <w:rPr>
          <w:rFonts w:ascii="Comic Sans MS" w:hAnsi="Comic Sans MS"/>
          <w:sz w:val="24"/>
          <w:szCs w:val="24"/>
        </w:rPr>
        <w:t>(£1.75 per session)</w:t>
      </w:r>
    </w:p>
    <w:p w14:paraId="11856B2D" w14:textId="50EF9267" w:rsidR="00DB226D" w:rsidRPr="00EA0DB3" w:rsidRDefault="00DB226D" w:rsidP="00DB226D">
      <w:pPr>
        <w:rPr>
          <w:rFonts w:ascii="Comic Sans MS" w:hAnsi="Comic Sans MS"/>
          <w:sz w:val="24"/>
          <w:szCs w:val="24"/>
        </w:rPr>
      </w:pPr>
      <w:r w:rsidRPr="00EA0DB3">
        <w:rPr>
          <w:rFonts w:ascii="Comic Sans MS" w:hAnsi="Comic Sans MS"/>
          <w:sz w:val="24"/>
          <w:szCs w:val="24"/>
        </w:rPr>
        <w:lastRenderedPageBreak/>
        <w:t xml:space="preserve">To make progress outside of lesson time, children can attend the following: </w:t>
      </w:r>
    </w:p>
    <w:p w14:paraId="11D04B2B" w14:textId="317F56D5" w:rsidR="00DB226D" w:rsidRPr="00EA0DB3" w:rsidRDefault="00DB226D" w:rsidP="00DB226D">
      <w:pPr>
        <w:pStyle w:val="ListParagraph"/>
        <w:numPr>
          <w:ilvl w:val="0"/>
          <w:numId w:val="16"/>
        </w:numPr>
        <w:rPr>
          <w:rFonts w:ascii="Comic Sans MS" w:hAnsi="Comic Sans MS"/>
          <w:sz w:val="24"/>
          <w:szCs w:val="24"/>
        </w:rPr>
      </w:pPr>
      <w:r w:rsidRPr="00EA0DB3">
        <w:rPr>
          <w:rFonts w:ascii="Comic Sans MS" w:hAnsi="Comic Sans MS"/>
          <w:sz w:val="24"/>
          <w:szCs w:val="24"/>
        </w:rPr>
        <w:t>Families can hire instruments from £</w:t>
      </w:r>
      <w:r w:rsidR="00AC7EE3" w:rsidRPr="00EA0DB3">
        <w:rPr>
          <w:rFonts w:ascii="Comic Sans MS" w:hAnsi="Comic Sans MS"/>
          <w:sz w:val="24"/>
          <w:szCs w:val="24"/>
        </w:rPr>
        <w:t xml:space="preserve">26 to £36 per term, at: </w:t>
      </w:r>
      <w:hyperlink r:id="rId8" w:history="1">
        <w:r w:rsidR="00AC7EE3" w:rsidRPr="00EA0DB3">
          <w:rPr>
            <w:rStyle w:val="Hyperlink"/>
            <w:rFonts w:ascii="Comic Sans MS" w:hAnsi="Comic Sans MS"/>
            <w:sz w:val="24"/>
            <w:szCs w:val="24"/>
          </w:rPr>
          <w:t>https://www.hants.gov.uk/educationandlearning/hampshiremusic/instrumenthire</w:t>
        </w:r>
      </w:hyperlink>
    </w:p>
    <w:p w14:paraId="2461648A" w14:textId="48876D17" w:rsidR="00AC7EE3" w:rsidRPr="00EA0DB3" w:rsidRDefault="00AC7EE3" w:rsidP="00DB226D">
      <w:pPr>
        <w:pStyle w:val="ListParagraph"/>
        <w:numPr>
          <w:ilvl w:val="0"/>
          <w:numId w:val="16"/>
        </w:numPr>
        <w:rPr>
          <w:rFonts w:ascii="Comic Sans MS" w:hAnsi="Comic Sans MS"/>
          <w:sz w:val="24"/>
          <w:szCs w:val="24"/>
        </w:rPr>
      </w:pPr>
      <w:r w:rsidRPr="00EA0DB3">
        <w:rPr>
          <w:rFonts w:ascii="Comic Sans MS" w:hAnsi="Comic Sans MS"/>
          <w:sz w:val="24"/>
          <w:szCs w:val="24"/>
        </w:rPr>
        <w:t xml:space="preserve">Children can join various ensembles through Hampshire Music service, at: </w:t>
      </w:r>
      <w:hyperlink r:id="rId9" w:history="1">
        <w:r w:rsidRPr="00EA0DB3">
          <w:rPr>
            <w:rStyle w:val="Hyperlink"/>
            <w:rFonts w:ascii="Comic Sans MS" w:hAnsi="Comic Sans MS"/>
            <w:sz w:val="24"/>
            <w:szCs w:val="24"/>
          </w:rPr>
          <w:t>https://www.hants.gov.uk/educationandlearning/hampshiremusic/ensembles/areaensembles</w:t>
        </w:r>
      </w:hyperlink>
    </w:p>
    <w:p w14:paraId="0949389A" w14:textId="6B895F78" w:rsidR="00AC7EE3" w:rsidRPr="00EA0DB3" w:rsidRDefault="00AC7EE3" w:rsidP="00AC7EE3">
      <w:pPr>
        <w:pStyle w:val="ListParagraph"/>
        <w:numPr>
          <w:ilvl w:val="0"/>
          <w:numId w:val="16"/>
        </w:numPr>
        <w:rPr>
          <w:rFonts w:ascii="Comic Sans MS" w:hAnsi="Comic Sans MS"/>
          <w:sz w:val="24"/>
          <w:szCs w:val="24"/>
        </w:rPr>
      </w:pPr>
      <w:r w:rsidRPr="00EA0DB3">
        <w:rPr>
          <w:rFonts w:ascii="Comic Sans MS" w:hAnsi="Comic Sans MS"/>
          <w:sz w:val="24"/>
          <w:szCs w:val="24"/>
        </w:rPr>
        <w:t xml:space="preserve">Children can practise ensembles in school in small groups during break or lunch time in classrooms. </w:t>
      </w:r>
    </w:p>
    <w:p w14:paraId="1020609A" w14:textId="7EDD07B5" w:rsidR="00AC7EE3" w:rsidRPr="00EA0DB3" w:rsidRDefault="00AC7EE3" w:rsidP="00AC7EE3">
      <w:pPr>
        <w:rPr>
          <w:rFonts w:ascii="Comic Sans MS" w:hAnsi="Comic Sans MS"/>
          <w:sz w:val="24"/>
          <w:szCs w:val="24"/>
        </w:rPr>
      </w:pPr>
    </w:p>
    <w:p w14:paraId="14F8D8B3" w14:textId="517B9D39" w:rsidR="00AC7EE3" w:rsidRPr="00EA0DB3" w:rsidRDefault="00AC7EE3" w:rsidP="00AC7EE3">
      <w:pPr>
        <w:rPr>
          <w:rFonts w:ascii="Comic Sans MS" w:hAnsi="Comic Sans MS"/>
          <w:b/>
          <w:bCs/>
          <w:sz w:val="24"/>
          <w:szCs w:val="24"/>
          <w:u w:val="single"/>
        </w:rPr>
      </w:pPr>
      <w:r w:rsidRPr="00EA0DB3">
        <w:rPr>
          <w:rFonts w:ascii="Comic Sans MS" w:hAnsi="Comic Sans MS"/>
          <w:b/>
          <w:bCs/>
          <w:sz w:val="24"/>
          <w:szCs w:val="24"/>
          <w:u w:val="single"/>
        </w:rPr>
        <w:t xml:space="preserve">Part C: Musical experiences </w:t>
      </w:r>
    </w:p>
    <w:p w14:paraId="593A03EB" w14:textId="77D42B9A" w:rsidR="00EF52A4" w:rsidRPr="00EA0DB3" w:rsidRDefault="00787D23" w:rsidP="00787D23">
      <w:pPr>
        <w:rPr>
          <w:rFonts w:ascii="Comic Sans MS" w:hAnsi="Comic Sans MS"/>
          <w:sz w:val="24"/>
          <w:szCs w:val="24"/>
        </w:rPr>
      </w:pPr>
      <w:r w:rsidRPr="00EA0DB3">
        <w:rPr>
          <w:rFonts w:ascii="Comic Sans MS" w:hAnsi="Comic Sans MS"/>
          <w:sz w:val="24"/>
          <w:szCs w:val="24"/>
        </w:rPr>
        <w:t xml:space="preserve">Exposing our children to a wide range of music experiences is important at Talavera. It enables children to gain appreciation of different </w:t>
      </w:r>
      <w:r w:rsidR="00EF52A4" w:rsidRPr="00EA0DB3">
        <w:rPr>
          <w:rFonts w:ascii="Comic Sans MS" w:hAnsi="Comic Sans MS"/>
          <w:sz w:val="24"/>
          <w:szCs w:val="24"/>
        </w:rPr>
        <w:t xml:space="preserve">genres. All events and musical performances are free and open to all students.  </w:t>
      </w:r>
    </w:p>
    <w:p w14:paraId="06AC6AA3" w14:textId="1F83A4A4" w:rsidR="00EF52A4" w:rsidRPr="00EA0DB3" w:rsidRDefault="00EF52A4" w:rsidP="00787D23">
      <w:pPr>
        <w:rPr>
          <w:rFonts w:ascii="Comic Sans MS" w:hAnsi="Comic Sans MS"/>
          <w:sz w:val="24"/>
          <w:szCs w:val="24"/>
        </w:rPr>
      </w:pPr>
      <w:r w:rsidRPr="00EA0DB3">
        <w:rPr>
          <w:rFonts w:ascii="Comic Sans MS" w:hAnsi="Comic Sans MS"/>
          <w:sz w:val="24"/>
          <w:szCs w:val="24"/>
        </w:rPr>
        <w:t>We organise various events to enable this, including but not limited to:</w:t>
      </w:r>
    </w:p>
    <w:p w14:paraId="16A1A15D" w14:textId="52FD6ACA" w:rsidR="00EF52A4" w:rsidRPr="00EA0DB3" w:rsidRDefault="00746701" w:rsidP="00EF52A4">
      <w:pPr>
        <w:pStyle w:val="ListParagraph"/>
        <w:numPr>
          <w:ilvl w:val="0"/>
          <w:numId w:val="17"/>
        </w:numPr>
        <w:rPr>
          <w:rFonts w:ascii="Comic Sans MS" w:hAnsi="Comic Sans MS"/>
          <w:sz w:val="24"/>
          <w:szCs w:val="24"/>
        </w:rPr>
      </w:pPr>
      <w:r w:rsidRPr="00EA0DB3">
        <w:rPr>
          <w:rFonts w:ascii="Comic Sans MS" w:hAnsi="Comic Sans MS"/>
          <w:sz w:val="24"/>
          <w:szCs w:val="24"/>
        </w:rPr>
        <w:t>W</w:t>
      </w:r>
      <w:r w:rsidR="00787D23" w:rsidRPr="00EA0DB3">
        <w:rPr>
          <w:rFonts w:ascii="Comic Sans MS" w:hAnsi="Comic Sans MS"/>
          <w:sz w:val="24"/>
          <w:szCs w:val="24"/>
        </w:rPr>
        <w:t>eekly, children attend music assemblies where they learn the key components to singing: breathing techniques, posture, diction, rhythm and melody. They will also explore singing in parts, unison and harmonies. This gives our children the opportunity to be exposed to new music. Every assembly is accompanied by music across the ages which enables children to gain a</w:t>
      </w:r>
      <w:r w:rsidR="00EF52A4" w:rsidRPr="00EA0DB3">
        <w:rPr>
          <w:rFonts w:ascii="Comic Sans MS" w:hAnsi="Comic Sans MS"/>
          <w:sz w:val="24"/>
          <w:szCs w:val="24"/>
        </w:rPr>
        <w:t>n</w:t>
      </w:r>
      <w:r w:rsidR="00787D23" w:rsidRPr="00EA0DB3">
        <w:rPr>
          <w:rFonts w:ascii="Comic Sans MS" w:hAnsi="Comic Sans MS"/>
          <w:sz w:val="24"/>
          <w:szCs w:val="24"/>
        </w:rPr>
        <w:t xml:space="preserve"> appreciation of different genres.</w:t>
      </w:r>
      <w:r w:rsidRPr="00EA0DB3">
        <w:rPr>
          <w:rFonts w:ascii="Comic Sans MS" w:hAnsi="Comic Sans MS"/>
          <w:sz w:val="24"/>
          <w:szCs w:val="24"/>
        </w:rPr>
        <w:t xml:space="preserve"> This rotates between being class based (led by the class teacher) and as part of collective assembly (led by the choir lead).</w:t>
      </w:r>
    </w:p>
    <w:p w14:paraId="438D3719" w14:textId="5BBC846E" w:rsidR="00EF52A4" w:rsidRPr="00EA0DB3" w:rsidRDefault="00EF52A4" w:rsidP="00EF52A4">
      <w:pPr>
        <w:pStyle w:val="ListParagraph"/>
        <w:numPr>
          <w:ilvl w:val="0"/>
          <w:numId w:val="17"/>
        </w:numPr>
        <w:rPr>
          <w:rFonts w:ascii="Comic Sans MS" w:hAnsi="Comic Sans MS"/>
          <w:sz w:val="24"/>
          <w:szCs w:val="24"/>
        </w:rPr>
      </w:pPr>
      <w:r w:rsidRPr="00EA0DB3">
        <w:rPr>
          <w:rFonts w:ascii="Comic Sans MS" w:hAnsi="Comic Sans MS"/>
          <w:sz w:val="24"/>
          <w:szCs w:val="24"/>
        </w:rPr>
        <w:t xml:space="preserve">Children attend whole school events (bi – annually) where they perform in front of family and friends. </w:t>
      </w:r>
    </w:p>
    <w:p w14:paraId="6DC30D68" w14:textId="19165722" w:rsidR="00EF52A4" w:rsidRPr="00EA0DB3" w:rsidRDefault="00EF52A4" w:rsidP="00EF52A4">
      <w:pPr>
        <w:pStyle w:val="ListParagraph"/>
        <w:numPr>
          <w:ilvl w:val="0"/>
          <w:numId w:val="17"/>
        </w:numPr>
        <w:rPr>
          <w:rFonts w:ascii="Comic Sans MS" w:hAnsi="Comic Sans MS"/>
          <w:sz w:val="24"/>
          <w:szCs w:val="24"/>
        </w:rPr>
      </w:pPr>
      <w:r w:rsidRPr="00EA0DB3">
        <w:rPr>
          <w:rFonts w:ascii="Comic Sans MS" w:hAnsi="Comic Sans MS"/>
          <w:sz w:val="24"/>
          <w:szCs w:val="24"/>
        </w:rPr>
        <w:t xml:space="preserve">Talavera’s Got Talent allows children to showcase their musical talent. </w:t>
      </w:r>
    </w:p>
    <w:p w14:paraId="1DB2F2B3" w14:textId="20F6A660" w:rsidR="00787D23" w:rsidRPr="00EA0DB3" w:rsidRDefault="00EF52A4" w:rsidP="00EF52A4">
      <w:pPr>
        <w:pStyle w:val="ListParagraph"/>
        <w:numPr>
          <w:ilvl w:val="0"/>
          <w:numId w:val="17"/>
        </w:numPr>
        <w:rPr>
          <w:rFonts w:ascii="Comic Sans MS" w:hAnsi="Comic Sans MS"/>
          <w:sz w:val="24"/>
          <w:szCs w:val="24"/>
        </w:rPr>
      </w:pPr>
      <w:r w:rsidRPr="00EA0DB3">
        <w:rPr>
          <w:rFonts w:ascii="Comic Sans MS" w:hAnsi="Comic Sans MS"/>
          <w:sz w:val="24"/>
          <w:szCs w:val="24"/>
        </w:rPr>
        <w:t xml:space="preserve">Talavera’s Music Showcase allows children to demonstrate musical ability. </w:t>
      </w:r>
      <w:r w:rsidR="00787D23" w:rsidRPr="00EA0DB3">
        <w:rPr>
          <w:rFonts w:ascii="Comic Sans MS" w:hAnsi="Comic Sans MS"/>
          <w:sz w:val="24"/>
          <w:szCs w:val="24"/>
        </w:rPr>
        <w:t xml:space="preserve"> </w:t>
      </w:r>
    </w:p>
    <w:p w14:paraId="31597F7A" w14:textId="517BF2DD" w:rsidR="008C1463" w:rsidRPr="00EA0DB3" w:rsidRDefault="008C1463" w:rsidP="00EF52A4">
      <w:pPr>
        <w:pStyle w:val="ListParagraph"/>
        <w:numPr>
          <w:ilvl w:val="0"/>
          <w:numId w:val="17"/>
        </w:numPr>
        <w:rPr>
          <w:rFonts w:ascii="Comic Sans MS" w:hAnsi="Comic Sans MS"/>
          <w:sz w:val="24"/>
          <w:szCs w:val="24"/>
        </w:rPr>
      </w:pPr>
      <w:r w:rsidRPr="00EA0DB3">
        <w:rPr>
          <w:rFonts w:ascii="Comic Sans MS" w:hAnsi="Comic Sans MS"/>
          <w:sz w:val="24"/>
          <w:szCs w:val="24"/>
        </w:rPr>
        <w:t>Year 4 children who have learnt through L2Me music perform to their peers and Year 3 children</w:t>
      </w:r>
    </w:p>
    <w:p w14:paraId="71730E67" w14:textId="77777777" w:rsidR="00A24741" w:rsidRPr="00EA0DB3" w:rsidRDefault="00A24741" w:rsidP="00EF52A4">
      <w:pPr>
        <w:rPr>
          <w:rFonts w:ascii="Comic Sans MS" w:hAnsi="Comic Sans MS"/>
          <w:b/>
          <w:bCs/>
          <w:sz w:val="24"/>
          <w:szCs w:val="24"/>
          <w:u w:val="single"/>
        </w:rPr>
      </w:pPr>
    </w:p>
    <w:p w14:paraId="58D63F86" w14:textId="5C923E76" w:rsidR="00EF52A4" w:rsidRPr="00EA0DB3" w:rsidRDefault="00EF52A4" w:rsidP="00EF52A4">
      <w:pPr>
        <w:rPr>
          <w:rFonts w:ascii="Comic Sans MS" w:hAnsi="Comic Sans MS"/>
          <w:b/>
          <w:bCs/>
          <w:sz w:val="24"/>
          <w:szCs w:val="24"/>
          <w:u w:val="single"/>
        </w:rPr>
      </w:pPr>
      <w:r w:rsidRPr="00EA0DB3">
        <w:rPr>
          <w:rFonts w:ascii="Comic Sans MS" w:hAnsi="Comic Sans MS"/>
          <w:b/>
          <w:bCs/>
          <w:sz w:val="24"/>
          <w:szCs w:val="24"/>
          <w:u w:val="single"/>
        </w:rPr>
        <w:t xml:space="preserve">In the future </w:t>
      </w:r>
    </w:p>
    <w:p w14:paraId="7BFFC7F2" w14:textId="77777777" w:rsidR="00A24741" w:rsidRPr="00EA0DB3" w:rsidRDefault="00630EA5" w:rsidP="00EF52A4">
      <w:pPr>
        <w:rPr>
          <w:rFonts w:ascii="Comic Sans MS" w:hAnsi="Comic Sans MS"/>
          <w:sz w:val="24"/>
          <w:szCs w:val="24"/>
        </w:rPr>
      </w:pPr>
      <w:r w:rsidRPr="00EA0DB3">
        <w:rPr>
          <w:rFonts w:ascii="Comic Sans MS" w:hAnsi="Comic Sans MS"/>
          <w:sz w:val="24"/>
          <w:szCs w:val="24"/>
        </w:rPr>
        <w:t xml:space="preserve">We are continuously monitoring our music provision and teaching. </w:t>
      </w:r>
      <w:r w:rsidR="00A24741" w:rsidRPr="00EA0DB3">
        <w:rPr>
          <w:rFonts w:ascii="Comic Sans MS" w:hAnsi="Comic Sans MS"/>
          <w:sz w:val="24"/>
          <w:szCs w:val="24"/>
        </w:rPr>
        <w:t xml:space="preserve">Our focuses for this academic year are: </w:t>
      </w:r>
    </w:p>
    <w:p w14:paraId="7606ECA4" w14:textId="7D7120F0" w:rsidR="00A24741" w:rsidRPr="00EA0DB3" w:rsidRDefault="00A24741" w:rsidP="00A24741">
      <w:pPr>
        <w:pStyle w:val="ListParagraph"/>
        <w:numPr>
          <w:ilvl w:val="0"/>
          <w:numId w:val="18"/>
        </w:numPr>
        <w:rPr>
          <w:rFonts w:ascii="Comic Sans MS" w:hAnsi="Comic Sans MS"/>
          <w:sz w:val="24"/>
          <w:szCs w:val="24"/>
        </w:rPr>
      </w:pPr>
      <w:r w:rsidRPr="00EA0DB3">
        <w:rPr>
          <w:rFonts w:ascii="Comic Sans MS" w:hAnsi="Comic Sans MS"/>
          <w:sz w:val="24"/>
          <w:szCs w:val="24"/>
        </w:rPr>
        <w:t xml:space="preserve">Ensuring 80% of children are assessed as expected in Music. This will be monitored at the end of every term. </w:t>
      </w:r>
    </w:p>
    <w:p w14:paraId="0342C9FD" w14:textId="1BB2D182" w:rsidR="00A24741" w:rsidRPr="00EA0DB3" w:rsidRDefault="00A24741" w:rsidP="00A24741">
      <w:pPr>
        <w:pStyle w:val="ListParagraph"/>
        <w:numPr>
          <w:ilvl w:val="0"/>
          <w:numId w:val="18"/>
        </w:numPr>
        <w:rPr>
          <w:rFonts w:ascii="Comic Sans MS" w:hAnsi="Comic Sans MS"/>
          <w:sz w:val="24"/>
          <w:szCs w:val="24"/>
        </w:rPr>
      </w:pPr>
      <w:r w:rsidRPr="00EA0DB3">
        <w:rPr>
          <w:rFonts w:ascii="Comic Sans MS" w:hAnsi="Comic Sans MS"/>
          <w:sz w:val="24"/>
          <w:szCs w:val="24"/>
        </w:rPr>
        <w:t>Ensuring teaching is of an outstanding value which is monitored through lesson observations and continued CPD for staff.</w:t>
      </w:r>
    </w:p>
    <w:p w14:paraId="173B1C7D" w14:textId="77777777" w:rsidR="00A24741" w:rsidRPr="00EA0DB3" w:rsidRDefault="00A24741" w:rsidP="00A24741">
      <w:pPr>
        <w:pStyle w:val="ListParagraph"/>
        <w:numPr>
          <w:ilvl w:val="0"/>
          <w:numId w:val="18"/>
        </w:numPr>
        <w:rPr>
          <w:rFonts w:ascii="Comic Sans MS" w:hAnsi="Comic Sans MS"/>
          <w:sz w:val="24"/>
          <w:szCs w:val="24"/>
        </w:rPr>
      </w:pPr>
      <w:r w:rsidRPr="00EA0DB3">
        <w:rPr>
          <w:rFonts w:ascii="Comic Sans MS" w:hAnsi="Comic Sans MS"/>
          <w:sz w:val="24"/>
          <w:szCs w:val="24"/>
        </w:rPr>
        <w:t>Continuous promotion of music in the school through various music events.</w:t>
      </w:r>
    </w:p>
    <w:p w14:paraId="1D3651FD" w14:textId="77777777" w:rsidR="00A24741" w:rsidRPr="00EA0DB3" w:rsidRDefault="00A24741" w:rsidP="00A24741">
      <w:pPr>
        <w:pStyle w:val="ListParagraph"/>
        <w:numPr>
          <w:ilvl w:val="0"/>
          <w:numId w:val="18"/>
        </w:numPr>
        <w:rPr>
          <w:rFonts w:ascii="Comic Sans MS" w:hAnsi="Comic Sans MS"/>
          <w:sz w:val="24"/>
          <w:szCs w:val="24"/>
        </w:rPr>
      </w:pPr>
      <w:r w:rsidRPr="00EA0DB3">
        <w:rPr>
          <w:rFonts w:ascii="Comic Sans MS" w:hAnsi="Comic Sans MS"/>
          <w:sz w:val="24"/>
          <w:szCs w:val="24"/>
        </w:rPr>
        <w:t xml:space="preserve">Embedding language and children’s understanding of the dimensions of music. </w:t>
      </w:r>
    </w:p>
    <w:p w14:paraId="08CD8C73" w14:textId="5D1CA565" w:rsidR="00630EA5" w:rsidRPr="00EA0DB3" w:rsidRDefault="00A24741" w:rsidP="00EF52A4">
      <w:pPr>
        <w:rPr>
          <w:rFonts w:ascii="Comic Sans MS" w:hAnsi="Comic Sans MS"/>
          <w:sz w:val="24"/>
          <w:szCs w:val="24"/>
        </w:rPr>
      </w:pPr>
      <w:r w:rsidRPr="00EA0DB3">
        <w:rPr>
          <w:rFonts w:ascii="Comic Sans MS" w:hAnsi="Comic Sans MS"/>
          <w:sz w:val="24"/>
          <w:szCs w:val="24"/>
        </w:rPr>
        <w:t xml:space="preserve">An </w:t>
      </w:r>
      <w:r w:rsidR="008C1463" w:rsidRPr="00EA0DB3">
        <w:rPr>
          <w:rFonts w:ascii="Comic Sans MS" w:hAnsi="Comic Sans MS"/>
          <w:sz w:val="24"/>
          <w:szCs w:val="24"/>
        </w:rPr>
        <w:t>in-depth</w:t>
      </w:r>
      <w:r w:rsidRPr="00EA0DB3">
        <w:rPr>
          <w:rFonts w:ascii="Comic Sans MS" w:hAnsi="Comic Sans MS"/>
          <w:sz w:val="24"/>
          <w:szCs w:val="24"/>
        </w:rPr>
        <w:t xml:space="preserve"> explanation of our future plans </w:t>
      </w:r>
      <w:r w:rsidR="008C1463" w:rsidRPr="00EA0DB3">
        <w:rPr>
          <w:rFonts w:ascii="Comic Sans MS" w:hAnsi="Comic Sans MS"/>
          <w:sz w:val="24"/>
          <w:szCs w:val="24"/>
        </w:rPr>
        <w:t>is</w:t>
      </w:r>
      <w:r w:rsidRPr="00EA0DB3">
        <w:rPr>
          <w:rFonts w:ascii="Comic Sans MS" w:hAnsi="Comic Sans MS"/>
          <w:sz w:val="24"/>
          <w:szCs w:val="24"/>
        </w:rPr>
        <w:t xml:space="preserve"> available on request</w:t>
      </w:r>
      <w:r w:rsidR="00630EA5" w:rsidRPr="00EA0DB3">
        <w:rPr>
          <w:rFonts w:ascii="Comic Sans MS" w:hAnsi="Comic Sans MS"/>
          <w:sz w:val="24"/>
          <w:szCs w:val="24"/>
        </w:rPr>
        <w:t xml:space="preserve"> – please contact the school for further information.  </w:t>
      </w:r>
    </w:p>
    <w:p w14:paraId="1F4CB835" w14:textId="5F902CE8" w:rsidR="00EF52A4" w:rsidRPr="00EA0DB3" w:rsidRDefault="00EF52A4" w:rsidP="00EF52A4">
      <w:pPr>
        <w:rPr>
          <w:rFonts w:ascii="Comic Sans MS" w:hAnsi="Comic Sans MS"/>
          <w:sz w:val="24"/>
          <w:szCs w:val="24"/>
        </w:rPr>
      </w:pPr>
    </w:p>
    <w:p w14:paraId="39179866" w14:textId="77777777" w:rsidR="00EF52A4" w:rsidRPr="00EA0DB3" w:rsidRDefault="00EF52A4" w:rsidP="00EF52A4">
      <w:pPr>
        <w:rPr>
          <w:rFonts w:ascii="Comic Sans MS" w:hAnsi="Comic Sans MS"/>
          <w:sz w:val="24"/>
          <w:szCs w:val="24"/>
        </w:rPr>
      </w:pPr>
    </w:p>
    <w:p w14:paraId="0358EF6C" w14:textId="4B0B76E0" w:rsidR="00EF52A4" w:rsidRPr="00EA0DB3" w:rsidRDefault="00EF52A4" w:rsidP="00EF52A4">
      <w:pPr>
        <w:rPr>
          <w:rFonts w:ascii="Comic Sans MS" w:hAnsi="Comic Sans MS"/>
          <w:sz w:val="24"/>
          <w:szCs w:val="24"/>
        </w:rPr>
      </w:pPr>
    </w:p>
    <w:p w14:paraId="11DC50EF" w14:textId="77777777" w:rsidR="00EF52A4" w:rsidRPr="00EA0DB3" w:rsidRDefault="00EF52A4" w:rsidP="00EF52A4">
      <w:pPr>
        <w:rPr>
          <w:rFonts w:ascii="Comic Sans MS" w:hAnsi="Comic Sans MS"/>
          <w:sz w:val="24"/>
          <w:szCs w:val="24"/>
        </w:rPr>
      </w:pPr>
    </w:p>
    <w:p w14:paraId="301D1295" w14:textId="77777777" w:rsidR="00EF52A4" w:rsidRPr="00EA0DB3" w:rsidRDefault="00EF52A4" w:rsidP="00EF52A4">
      <w:pPr>
        <w:rPr>
          <w:rFonts w:ascii="Comic Sans MS" w:hAnsi="Comic Sans MS"/>
          <w:sz w:val="24"/>
          <w:szCs w:val="24"/>
        </w:rPr>
      </w:pPr>
    </w:p>
    <w:p w14:paraId="0E4B829B" w14:textId="751581E2" w:rsidR="00787D23" w:rsidRPr="00EA0DB3" w:rsidRDefault="00787D23" w:rsidP="00AC7EE3">
      <w:pPr>
        <w:rPr>
          <w:rFonts w:ascii="Comic Sans MS" w:hAnsi="Comic Sans MS"/>
          <w:sz w:val="24"/>
          <w:szCs w:val="24"/>
        </w:rPr>
      </w:pPr>
    </w:p>
    <w:sectPr w:rsidR="00787D23" w:rsidRPr="00EA0DB3" w:rsidSect="00B4602D">
      <w:headerReference w:type="default" r:id="rId10"/>
      <w:pgSz w:w="23811" w:h="16838"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3405E" w14:textId="77777777" w:rsidR="001137D0" w:rsidRDefault="001137D0" w:rsidP="001137D0">
      <w:pPr>
        <w:spacing w:after="0" w:line="240" w:lineRule="auto"/>
      </w:pPr>
      <w:r>
        <w:separator/>
      </w:r>
    </w:p>
  </w:endnote>
  <w:endnote w:type="continuationSeparator" w:id="0">
    <w:p w14:paraId="312B2DE1" w14:textId="77777777" w:rsidR="001137D0" w:rsidRDefault="001137D0" w:rsidP="00113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00EDC" w14:textId="77777777" w:rsidR="001137D0" w:rsidRDefault="001137D0" w:rsidP="001137D0">
      <w:pPr>
        <w:spacing w:after="0" w:line="240" w:lineRule="auto"/>
      </w:pPr>
      <w:r>
        <w:separator/>
      </w:r>
    </w:p>
  </w:footnote>
  <w:footnote w:type="continuationSeparator" w:id="0">
    <w:p w14:paraId="0621EB60" w14:textId="77777777" w:rsidR="001137D0" w:rsidRDefault="001137D0" w:rsidP="001137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C0278" w14:textId="07263809" w:rsidR="00035FCD" w:rsidRDefault="00035FCD" w:rsidP="00035FCD">
    <w:pPr>
      <w:pStyle w:val="Header"/>
      <w:rPr>
        <w:rFonts w:ascii="Comic Sans MS" w:hAnsi="Comic Sans MS"/>
        <w:sz w:val="32"/>
        <w:szCs w:val="28"/>
      </w:rPr>
    </w:pPr>
    <w:r>
      <w:rPr>
        <w:noProof/>
        <w:lang w:eastAsia="en-GB"/>
      </w:rPr>
      <w:drawing>
        <wp:anchor distT="0" distB="0" distL="114300" distR="114300" simplePos="0" relativeHeight="251659264" behindDoc="0" locked="0" layoutInCell="1" allowOverlap="1" wp14:anchorId="32E94007" wp14:editId="394A1B4B">
          <wp:simplePos x="0" y="0"/>
          <wp:positionH relativeFrom="margin">
            <wp:align>left</wp:align>
          </wp:positionH>
          <wp:positionV relativeFrom="paragraph">
            <wp:posOffset>-355600</wp:posOffset>
          </wp:positionV>
          <wp:extent cx="712470" cy="706755"/>
          <wp:effectExtent l="0" t="0" r="0" b="0"/>
          <wp:wrapThrough wrapText="bothSides">
            <wp:wrapPolygon edited="0">
              <wp:start x="0" y="0"/>
              <wp:lineTo x="0" y="20960"/>
              <wp:lineTo x="20791" y="20960"/>
              <wp:lineTo x="2079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470" cy="706755"/>
                  </a:xfrm>
                  <a:prstGeom prst="rect">
                    <a:avLst/>
                  </a:prstGeom>
                  <a:noFill/>
                </pic:spPr>
              </pic:pic>
            </a:graphicData>
          </a:graphic>
          <wp14:sizeRelH relativeFrom="page">
            <wp14:pctWidth>0</wp14:pctWidth>
          </wp14:sizeRelH>
          <wp14:sizeRelV relativeFrom="page">
            <wp14:pctHeight>0</wp14:pctHeight>
          </wp14:sizeRelV>
        </wp:anchor>
      </w:drawing>
    </w:r>
    <w:r w:rsidR="005B2843">
      <w:rPr>
        <w:rFonts w:ascii="Comic Sans MS" w:hAnsi="Comic Sans MS"/>
        <w:sz w:val="32"/>
        <w:szCs w:val="28"/>
      </w:rPr>
      <w:t>Music</w:t>
    </w:r>
    <w:r>
      <w:rPr>
        <w:rFonts w:ascii="Comic Sans MS" w:hAnsi="Comic Sans MS"/>
        <w:sz w:val="32"/>
        <w:szCs w:val="28"/>
      </w:rPr>
      <w:t xml:space="preserve"> </w:t>
    </w:r>
    <w:r w:rsidR="00DB226D">
      <w:rPr>
        <w:rFonts w:ascii="Comic Sans MS" w:hAnsi="Comic Sans MS"/>
        <w:sz w:val="32"/>
        <w:szCs w:val="28"/>
      </w:rPr>
      <w:t>Development Plan</w:t>
    </w:r>
  </w:p>
  <w:p w14:paraId="6617AFF3" w14:textId="77777777" w:rsidR="001137D0" w:rsidRPr="00035FCD" w:rsidRDefault="001137D0" w:rsidP="00035FCD">
    <w:pPr>
      <w:pStyle w:val="Head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7C17"/>
    <w:multiLevelType w:val="hybridMultilevel"/>
    <w:tmpl w:val="87A68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16BC5"/>
    <w:multiLevelType w:val="hybridMultilevel"/>
    <w:tmpl w:val="67187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53E67"/>
    <w:multiLevelType w:val="hybridMultilevel"/>
    <w:tmpl w:val="8AA0B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A0428F"/>
    <w:multiLevelType w:val="hybridMultilevel"/>
    <w:tmpl w:val="5742D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4F4D81"/>
    <w:multiLevelType w:val="hybridMultilevel"/>
    <w:tmpl w:val="08F8886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1FCD2DFD"/>
    <w:multiLevelType w:val="hybridMultilevel"/>
    <w:tmpl w:val="10526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E8594A"/>
    <w:multiLevelType w:val="hybridMultilevel"/>
    <w:tmpl w:val="5E684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1E03D3"/>
    <w:multiLevelType w:val="hybridMultilevel"/>
    <w:tmpl w:val="BFA6E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C64E48"/>
    <w:multiLevelType w:val="hybridMultilevel"/>
    <w:tmpl w:val="DBCA6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052087"/>
    <w:multiLevelType w:val="hybridMultilevel"/>
    <w:tmpl w:val="3D206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077330"/>
    <w:multiLevelType w:val="hybridMultilevel"/>
    <w:tmpl w:val="770EE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B348B8"/>
    <w:multiLevelType w:val="hybridMultilevel"/>
    <w:tmpl w:val="0E645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026FB5"/>
    <w:multiLevelType w:val="hybridMultilevel"/>
    <w:tmpl w:val="68249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F15355"/>
    <w:multiLevelType w:val="hybridMultilevel"/>
    <w:tmpl w:val="6AAA8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0E5E48"/>
    <w:multiLevelType w:val="hybridMultilevel"/>
    <w:tmpl w:val="714A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4961AA"/>
    <w:multiLevelType w:val="hybridMultilevel"/>
    <w:tmpl w:val="1AD85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251AEA"/>
    <w:multiLevelType w:val="hybridMultilevel"/>
    <w:tmpl w:val="DF9E3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DF0266"/>
    <w:multiLevelType w:val="hybridMultilevel"/>
    <w:tmpl w:val="86FCD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9"/>
  </w:num>
  <w:num w:numId="4">
    <w:abstractNumId w:val="0"/>
  </w:num>
  <w:num w:numId="5">
    <w:abstractNumId w:val="15"/>
  </w:num>
  <w:num w:numId="6">
    <w:abstractNumId w:val="7"/>
  </w:num>
  <w:num w:numId="7">
    <w:abstractNumId w:val="14"/>
  </w:num>
  <w:num w:numId="8">
    <w:abstractNumId w:val="3"/>
  </w:num>
  <w:num w:numId="9">
    <w:abstractNumId w:val="10"/>
  </w:num>
  <w:num w:numId="10">
    <w:abstractNumId w:val="8"/>
  </w:num>
  <w:num w:numId="11">
    <w:abstractNumId w:val="5"/>
  </w:num>
  <w:num w:numId="12">
    <w:abstractNumId w:val="13"/>
  </w:num>
  <w:num w:numId="13">
    <w:abstractNumId w:val="1"/>
  </w:num>
  <w:num w:numId="14">
    <w:abstractNumId w:val="2"/>
  </w:num>
  <w:num w:numId="15">
    <w:abstractNumId w:val="11"/>
  </w:num>
  <w:num w:numId="16">
    <w:abstractNumId w:val="17"/>
  </w:num>
  <w:num w:numId="17">
    <w:abstractNumId w:val="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02D"/>
    <w:rsid w:val="00001AB8"/>
    <w:rsid w:val="00035FCD"/>
    <w:rsid w:val="000752E6"/>
    <w:rsid w:val="000C264C"/>
    <w:rsid w:val="001137D0"/>
    <w:rsid w:val="001172A0"/>
    <w:rsid w:val="00122E01"/>
    <w:rsid w:val="00144AAF"/>
    <w:rsid w:val="00152535"/>
    <w:rsid w:val="0015425E"/>
    <w:rsid w:val="001B7282"/>
    <w:rsid w:val="002037C1"/>
    <w:rsid w:val="00211095"/>
    <w:rsid w:val="002225AE"/>
    <w:rsid w:val="0022364E"/>
    <w:rsid w:val="00251E66"/>
    <w:rsid w:val="00275C6B"/>
    <w:rsid w:val="00283495"/>
    <w:rsid w:val="00295A6D"/>
    <w:rsid w:val="002A67A6"/>
    <w:rsid w:val="002E78AA"/>
    <w:rsid w:val="0035112C"/>
    <w:rsid w:val="003A0100"/>
    <w:rsid w:val="003C676B"/>
    <w:rsid w:val="0041411B"/>
    <w:rsid w:val="00434C7A"/>
    <w:rsid w:val="00497C77"/>
    <w:rsid w:val="004A159E"/>
    <w:rsid w:val="004A64E8"/>
    <w:rsid w:val="004C65CD"/>
    <w:rsid w:val="00556380"/>
    <w:rsid w:val="0059728E"/>
    <w:rsid w:val="005B2843"/>
    <w:rsid w:val="005C37FB"/>
    <w:rsid w:val="005C3E43"/>
    <w:rsid w:val="00630EA5"/>
    <w:rsid w:val="006C07BD"/>
    <w:rsid w:val="00712A20"/>
    <w:rsid w:val="007339C0"/>
    <w:rsid w:val="00746701"/>
    <w:rsid w:val="00787D23"/>
    <w:rsid w:val="007A3853"/>
    <w:rsid w:val="00807F72"/>
    <w:rsid w:val="0081400D"/>
    <w:rsid w:val="00851DFE"/>
    <w:rsid w:val="008560F0"/>
    <w:rsid w:val="00872A1D"/>
    <w:rsid w:val="00882D4D"/>
    <w:rsid w:val="008B14C3"/>
    <w:rsid w:val="008C1463"/>
    <w:rsid w:val="008E5D29"/>
    <w:rsid w:val="009A113C"/>
    <w:rsid w:val="00A07E45"/>
    <w:rsid w:val="00A24741"/>
    <w:rsid w:val="00A372FD"/>
    <w:rsid w:val="00A54CFF"/>
    <w:rsid w:val="00A82420"/>
    <w:rsid w:val="00A84766"/>
    <w:rsid w:val="00AB3033"/>
    <w:rsid w:val="00AC090D"/>
    <w:rsid w:val="00AC7EE3"/>
    <w:rsid w:val="00B25334"/>
    <w:rsid w:val="00B32B4F"/>
    <w:rsid w:val="00B4602D"/>
    <w:rsid w:val="00BA54C6"/>
    <w:rsid w:val="00BD40A4"/>
    <w:rsid w:val="00BF31F3"/>
    <w:rsid w:val="00C602E0"/>
    <w:rsid w:val="00C65D32"/>
    <w:rsid w:val="00C7675E"/>
    <w:rsid w:val="00CA6DD7"/>
    <w:rsid w:val="00CE3A6C"/>
    <w:rsid w:val="00D02EA6"/>
    <w:rsid w:val="00D10A24"/>
    <w:rsid w:val="00D62B59"/>
    <w:rsid w:val="00DB226D"/>
    <w:rsid w:val="00E22674"/>
    <w:rsid w:val="00E317F8"/>
    <w:rsid w:val="00E54304"/>
    <w:rsid w:val="00E80366"/>
    <w:rsid w:val="00EA0DB3"/>
    <w:rsid w:val="00ED2C37"/>
    <w:rsid w:val="00EF1881"/>
    <w:rsid w:val="00EF52A4"/>
    <w:rsid w:val="00F0105C"/>
    <w:rsid w:val="00F16FE8"/>
    <w:rsid w:val="00F655B9"/>
    <w:rsid w:val="00F70941"/>
    <w:rsid w:val="00FD128B"/>
    <w:rsid w:val="00FD49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BD200"/>
  <w15:docId w15:val="{23AAF317-4FE2-4D8F-B872-5029C900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6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37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37D0"/>
  </w:style>
  <w:style w:type="paragraph" w:styleId="Footer">
    <w:name w:val="footer"/>
    <w:basedOn w:val="Normal"/>
    <w:link w:val="FooterChar"/>
    <w:uiPriority w:val="99"/>
    <w:unhideWhenUsed/>
    <w:rsid w:val="001137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37D0"/>
  </w:style>
  <w:style w:type="paragraph" w:styleId="ListParagraph">
    <w:name w:val="List Paragraph"/>
    <w:basedOn w:val="Normal"/>
    <w:uiPriority w:val="34"/>
    <w:qFormat/>
    <w:rsid w:val="001137D0"/>
    <w:pPr>
      <w:spacing w:after="200" w:line="276" w:lineRule="auto"/>
      <w:ind w:left="720"/>
      <w:contextualSpacing/>
    </w:pPr>
  </w:style>
  <w:style w:type="character" w:styleId="Hyperlink">
    <w:name w:val="Hyperlink"/>
    <w:basedOn w:val="DefaultParagraphFont"/>
    <w:uiPriority w:val="99"/>
    <w:unhideWhenUsed/>
    <w:rsid w:val="00AC7EE3"/>
    <w:rPr>
      <w:color w:val="0563C1" w:themeColor="hyperlink"/>
      <w:u w:val="single"/>
    </w:rPr>
  </w:style>
  <w:style w:type="character" w:styleId="UnresolvedMention">
    <w:name w:val="Unresolved Mention"/>
    <w:basedOn w:val="DefaultParagraphFont"/>
    <w:uiPriority w:val="99"/>
    <w:semiHidden/>
    <w:unhideWhenUsed/>
    <w:rsid w:val="00AC7EE3"/>
    <w:rPr>
      <w:color w:val="605E5C"/>
      <w:shd w:val="clear" w:color="auto" w:fill="E1DFDD"/>
    </w:rPr>
  </w:style>
  <w:style w:type="character" w:styleId="FollowedHyperlink">
    <w:name w:val="FollowedHyperlink"/>
    <w:basedOn w:val="DefaultParagraphFont"/>
    <w:uiPriority w:val="99"/>
    <w:semiHidden/>
    <w:unhideWhenUsed/>
    <w:rsid w:val="008C14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ts.gov.uk/educationandlearning/hampshiremusic/instrumenthire" TargetMode="External"/><Relationship Id="rId3" Type="http://schemas.openxmlformats.org/officeDocument/2006/relationships/settings" Target="settings.xml"/><Relationship Id="rId7" Type="http://schemas.openxmlformats.org/officeDocument/2006/relationships/hyperlink" Target="https://www.talaverajunior.co.uk/learning/foundation-subjects?stage=Stag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ants.gov.uk/educationandlearning/hampshiremusic/ensembles/areaensemb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823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Maxine Cutforth</dc:creator>
  <cp:keywords/>
  <dc:description/>
  <cp:lastModifiedBy>Lucy Coombs</cp:lastModifiedBy>
  <cp:revision>3</cp:revision>
  <dcterms:created xsi:type="dcterms:W3CDTF">2025-12-14T18:27:00Z</dcterms:created>
  <dcterms:modified xsi:type="dcterms:W3CDTF">2025-12-14T18:33:00Z</dcterms:modified>
</cp:coreProperties>
</file>